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72A" w:rsidRDefault="0000172A">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both"/>
        <w:rPr>
          <w:rFonts w:ascii="黑体" w:eastAsia="黑体" w:cs="Times New Roman"/>
          <w:b/>
          <w:bCs/>
          <w:sz w:val="44"/>
          <w:szCs w:val="44"/>
        </w:rPr>
      </w:pPr>
    </w:p>
    <w:p w:rsidR="0000172A" w:rsidRDefault="0000172A">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黑体" w:eastAsia="黑体" w:cs="Times New Roman"/>
          <w:b/>
          <w:bCs/>
          <w:sz w:val="44"/>
          <w:szCs w:val="44"/>
        </w:rPr>
      </w:pPr>
    </w:p>
    <w:p w:rsidR="0000172A" w:rsidRDefault="0000172A">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黑体" w:eastAsia="黑体" w:cs="Times New Roman"/>
          <w:b/>
          <w:bCs/>
          <w:sz w:val="44"/>
          <w:szCs w:val="44"/>
        </w:rPr>
      </w:pPr>
    </w:p>
    <w:p w:rsidR="0000172A" w:rsidRDefault="0000172A">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黑体" w:eastAsia="黑体" w:cs="Times New Roman"/>
          <w:b/>
          <w:bCs/>
          <w:sz w:val="44"/>
          <w:szCs w:val="44"/>
        </w:rPr>
      </w:pPr>
    </w:p>
    <w:p w:rsidR="0000172A" w:rsidRDefault="00155B53">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480" w:lineRule="auto"/>
        <w:jc w:val="center"/>
        <w:rPr>
          <w:rFonts w:ascii="方正小标宋简体" w:eastAsia="方正小标宋简体" w:hAnsi="方正小标宋简体" w:cs="方正小标宋简体"/>
          <w:kern w:val="2"/>
          <w:sz w:val="52"/>
          <w:szCs w:val="52"/>
        </w:rPr>
      </w:pPr>
      <w:r>
        <w:rPr>
          <w:rFonts w:ascii="方正小标宋简体" w:eastAsia="方正小标宋简体" w:hAnsi="方正小标宋简体" w:cs="方正小标宋简体" w:hint="eastAsia"/>
          <w:kern w:val="2"/>
          <w:sz w:val="52"/>
          <w:szCs w:val="52"/>
        </w:rPr>
        <w:t>典型区域海洋环境安全保障与应急决策服务</w:t>
      </w:r>
      <w:r>
        <w:rPr>
          <w:rFonts w:ascii="方正小标宋简体" w:eastAsia="方正小标宋简体" w:hAnsi="方正小标宋简体" w:cs="方正小标宋简体" w:hint="eastAsia"/>
          <w:kern w:val="2"/>
          <w:sz w:val="52"/>
          <w:szCs w:val="52"/>
        </w:rPr>
        <w:t xml:space="preserve"> </w:t>
      </w:r>
      <w:r>
        <w:rPr>
          <w:rFonts w:ascii="方正小标宋简体" w:eastAsia="方正小标宋简体" w:hAnsi="方正小标宋简体" w:cs="方正小标宋简体" w:hint="eastAsia"/>
          <w:kern w:val="2"/>
          <w:sz w:val="52"/>
          <w:szCs w:val="52"/>
        </w:rPr>
        <w:t>第</w:t>
      </w:r>
      <w:r w:rsidR="00E07221">
        <w:rPr>
          <w:rFonts w:ascii="方正小标宋简体" w:eastAsia="方正小标宋简体" w:hAnsi="方正小标宋简体" w:cs="方正小标宋简体"/>
          <w:kern w:val="2"/>
          <w:sz w:val="52"/>
          <w:szCs w:val="52"/>
        </w:rPr>
        <w:t>4</w:t>
      </w:r>
      <w:r>
        <w:rPr>
          <w:rFonts w:ascii="方正小标宋简体" w:eastAsia="方正小标宋简体" w:hAnsi="方正小标宋简体" w:cs="方正小标宋简体" w:hint="eastAsia"/>
          <w:kern w:val="2"/>
          <w:sz w:val="52"/>
          <w:szCs w:val="52"/>
        </w:rPr>
        <w:t>部分：海洋生态保护区</w:t>
      </w:r>
    </w:p>
    <w:p w:rsidR="0000172A" w:rsidRDefault="00155B53">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spacing w:line="480" w:lineRule="auto"/>
        <w:jc w:val="center"/>
        <w:rPr>
          <w:rFonts w:ascii="方正小标宋简体" w:eastAsia="方正小标宋简体" w:hAnsi="方正小标宋简体" w:cs="方正小标宋简体"/>
          <w:kern w:val="2"/>
          <w:sz w:val="52"/>
          <w:szCs w:val="52"/>
        </w:rPr>
      </w:pPr>
      <w:r>
        <w:rPr>
          <w:rFonts w:ascii="方正小标宋简体" w:eastAsia="方正小标宋简体" w:hAnsi="方正小标宋简体" w:cs="方正小标宋简体" w:hint="eastAsia"/>
          <w:kern w:val="2"/>
          <w:sz w:val="52"/>
          <w:szCs w:val="52"/>
        </w:rPr>
        <w:t>（征求意见稿）</w:t>
      </w:r>
    </w:p>
    <w:p w:rsidR="0000172A" w:rsidRDefault="0000172A">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方正小标宋简体" w:eastAsia="方正小标宋简体" w:hAnsi="方正小标宋简体" w:cs="方正小标宋简体"/>
          <w:sz w:val="48"/>
          <w:szCs w:val="48"/>
        </w:rPr>
      </w:pPr>
    </w:p>
    <w:p w:rsidR="0000172A" w:rsidRDefault="00155B53">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方正小标宋简体" w:eastAsia="方正小标宋简体" w:hAnsi="方正小标宋简体" w:cs="方正小标宋简体"/>
          <w:sz w:val="48"/>
          <w:szCs w:val="48"/>
        </w:rPr>
      </w:pPr>
      <w:r>
        <w:rPr>
          <w:rFonts w:ascii="方正小标宋简体" w:eastAsia="方正小标宋简体" w:hAnsi="方正小标宋简体" w:cs="方正小标宋简体" w:hint="eastAsia"/>
          <w:sz w:val="48"/>
          <w:szCs w:val="48"/>
        </w:rPr>
        <w:t>编制说明</w:t>
      </w:r>
    </w:p>
    <w:p w:rsidR="0000172A" w:rsidRDefault="0000172A">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Times New Roman" w:cs="Times New Roman"/>
          <w:sz w:val="21"/>
          <w:szCs w:val="21"/>
        </w:rPr>
      </w:pPr>
    </w:p>
    <w:p w:rsidR="0000172A" w:rsidRDefault="0000172A">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Times New Roman" w:cs="Times New Roman"/>
          <w:sz w:val="21"/>
          <w:szCs w:val="21"/>
        </w:rPr>
      </w:pPr>
    </w:p>
    <w:p w:rsidR="0000172A" w:rsidRDefault="0000172A">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Times New Roman" w:cs="Times New Roman"/>
          <w:sz w:val="21"/>
          <w:szCs w:val="21"/>
        </w:rPr>
      </w:pPr>
    </w:p>
    <w:p w:rsidR="0000172A" w:rsidRDefault="0000172A">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Times New Roman" w:cs="Times New Roman"/>
          <w:sz w:val="21"/>
          <w:szCs w:val="21"/>
        </w:rPr>
      </w:pPr>
    </w:p>
    <w:p w:rsidR="0000172A" w:rsidRDefault="0000172A">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Times New Roman" w:cs="Times New Roman"/>
          <w:sz w:val="21"/>
          <w:szCs w:val="21"/>
        </w:rPr>
      </w:pPr>
    </w:p>
    <w:p w:rsidR="0000172A" w:rsidRDefault="0000172A">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Times New Roman" w:cs="Times New Roman"/>
          <w:sz w:val="21"/>
          <w:szCs w:val="21"/>
        </w:rPr>
      </w:pPr>
    </w:p>
    <w:p w:rsidR="0000172A" w:rsidRDefault="0000172A">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Times New Roman" w:cs="Times New Roman"/>
          <w:sz w:val="21"/>
          <w:szCs w:val="21"/>
        </w:rPr>
      </w:pPr>
    </w:p>
    <w:p w:rsidR="0000172A" w:rsidRDefault="0000172A">
      <w:pPr>
        <w:pStyle w:val="Normal"/>
        <w:widowControl/>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jc w:val="center"/>
        <w:rPr>
          <w:rFonts w:ascii="Times New Roman" w:cs="Times New Roman"/>
          <w:sz w:val="21"/>
          <w:szCs w:val="21"/>
        </w:rPr>
      </w:pPr>
    </w:p>
    <w:p w:rsidR="0000172A" w:rsidRDefault="00155B53">
      <w:pPr>
        <w:pStyle w:val="Normal"/>
        <w:widowControl/>
        <w:tabs>
          <w:tab w:val="left" w:pos="420"/>
          <w:tab w:val="left" w:pos="765"/>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Times New Roman" w:eastAsia="黑体" w:cs="Times New Roman"/>
          <w:spacing w:val="57"/>
          <w:sz w:val="36"/>
          <w:szCs w:val="36"/>
        </w:rPr>
      </w:pPr>
      <w:r>
        <w:rPr>
          <w:rFonts w:ascii="Times New Roman" w:eastAsia="黑体" w:cs="Times New Roman" w:hint="eastAsia"/>
          <w:spacing w:val="57"/>
          <w:sz w:val="36"/>
          <w:szCs w:val="36"/>
        </w:rPr>
        <w:t>浙江省海洋科学院</w:t>
      </w:r>
    </w:p>
    <w:p w:rsidR="0000172A" w:rsidRDefault="00155B53">
      <w:pPr>
        <w:pStyle w:val="Normal"/>
        <w:widowControl/>
        <w:tabs>
          <w:tab w:val="left" w:pos="420"/>
          <w:tab w:val="left" w:pos="765"/>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ascii="Times New Roman" w:eastAsia="黑体" w:cs="Times New Roman"/>
          <w:spacing w:val="57"/>
          <w:sz w:val="36"/>
          <w:szCs w:val="36"/>
        </w:rPr>
        <w:sectPr w:rsidR="0000172A">
          <w:pgSz w:w="11906" w:h="16838"/>
          <w:pgMar w:top="1440" w:right="1800" w:bottom="1440" w:left="1800" w:header="851" w:footer="992" w:gutter="0"/>
          <w:cols w:space="425"/>
          <w:docGrid w:type="lines" w:linePitch="312"/>
        </w:sectPr>
      </w:pPr>
      <w:r>
        <w:rPr>
          <w:rFonts w:ascii="Times New Roman" w:eastAsia="黑体" w:cs="Times New Roman" w:hint="eastAsia"/>
          <w:spacing w:val="57"/>
          <w:sz w:val="36"/>
          <w:szCs w:val="36"/>
        </w:rPr>
        <w:t>2024</w:t>
      </w:r>
      <w:r>
        <w:rPr>
          <w:rFonts w:ascii="Times New Roman" w:eastAsia="黑体" w:cs="Times New Roman" w:hint="eastAsia"/>
          <w:spacing w:val="57"/>
          <w:sz w:val="36"/>
          <w:szCs w:val="36"/>
        </w:rPr>
        <w:t>年</w:t>
      </w:r>
      <w:r>
        <w:rPr>
          <w:rFonts w:ascii="Times New Roman" w:eastAsia="黑体" w:cs="Times New Roman" w:hint="eastAsia"/>
          <w:spacing w:val="57"/>
          <w:sz w:val="36"/>
          <w:szCs w:val="36"/>
        </w:rPr>
        <w:t>8</w:t>
      </w:r>
      <w:r>
        <w:rPr>
          <w:rFonts w:ascii="Times New Roman" w:eastAsia="黑体" w:cs="Times New Roman" w:hint="eastAsia"/>
          <w:spacing w:val="57"/>
          <w:sz w:val="36"/>
          <w:szCs w:val="36"/>
        </w:rPr>
        <w:t>月</w:t>
      </w:r>
      <w:r>
        <w:rPr>
          <w:rFonts w:ascii="Times New Roman" w:eastAsia="黑体" w:cs="Times New Roman" w:hint="eastAsia"/>
          <w:spacing w:val="57"/>
          <w:sz w:val="36"/>
          <w:szCs w:val="36"/>
        </w:rPr>
        <w:t>23</w:t>
      </w:r>
      <w:r>
        <w:rPr>
          <w:rFonts w:ascii="Times New Roman" w:eastAsia="黑体" w:cs="Times New Roman" w:hint="eastAsia"/>
          <w:spacing w:val="57"/>
          <w:sz w:val="36"/>
          <w:szCs w:val="36"/>
        </w:rPr>
        <w:t>日</w:t>
      </w:r>
    </w:p>
    <w:p w:rsidR="0000172A" w:rsidRDefault="0000172A">
      <w:pPr>
        <w:pStyle w:val="Normal"/>
        <w:widowControl/>
        <w:tabs>
          <w:tab w:val="left" w:pos="420"/>
          <w:tab w:val="left" w:pos="765"/>
          <w:tab w:val="left" w:pos="840"/>
          <w:tab w:val="left" w:pos="1680"/>
          <w:tab w:val="left" w:pos="2100"/>
          <w:tab w:val="left" w:pos="2520"/>
          <w:tab w:val="left" w:pos="2940"/>
          <w:tab w:val="left" w:pos="3360"/>
          <w:tab w:val="left" w:pos="3780"/>
          <w:tab w:val="left" w:pos="4200"/>
          <w:tab w:val="left" w:pos="4620"/>
          <w:tab w:val="left" w:pos="5040"/>
          <w:tab w:val="left" w:pos="5460"/>
          <w:tab w:val="left" w:pos="5880"/>
        </w:tabs>
        <w:spacing w:line="360" w:lineRule="auto"/>
        <w:jc w:val="center"/>
        <w:rPr>
          <w:rFonts w:hAnsi="宋体"/>
          <w:sz w:val="36"/>
          <w:szCs w:val="36"/>
        </w:rPr>
      </w:pPr>
    </w:p>
    <w:p w:rsidR="0000172A" w:rsidRDefault="0000172A">
      <w:pPr>
        <w:pStyle w:val="1"/>
        <w:spacing w:before="156" w:after="156"/>
        <w:jc w:val="center"/>
        <w:rPr>
          <w:rFonts w:ascii="方正小标宋简体" w:eastAsia="方正小标宋简体" w:hAnsi="方正小标宋简体" w:cs="方正小标宋简体"/>
          <w:b w:val="0"/>
          <w:bCs/>
          <w:sz w:val="36"/>
          <w:szCs w:val="36"/>
        </w:rPr>
        <w:sectPr w:rsidR="0000172A">
          <w:footerReference w:type="default" r:id="rId8"/>
          <w:type w:val="continuous"/>
          <w:pgSz w:w="11906" w:h="16838"/>
          <w:pgMar w:top="1440" w:right="1800" w:bottom="1440" w:left="1800" w:header="851" w:footer="992" w:gutter="0"/>
          <w:cols w:space="425"/>
          <w:docGrid w:type="lines" w:linePitch="312"/>
        </w:sectPr>
      </w:pPr>
    </w:p>
    <w:p w:rsidR="0000172A" w:rsidRDefault="00155B53">
      <w:pPr>
        <w:pStyle w:val="1"/>
        <w:spacing w:before="156" w:after="156"/>
        <w:jc w:val="center"/>
        <w:rPr>
          <w:rFonts w:ascii="方正小标宋简体" w:eastAsia="方正小标宋简体" w:hAnsi="方正小标宋简体" w:cs="方正小标宋简体"/>
          <w:b w:val="0"/>
          <w:bCs/>
          <w:sz w:val="32"/>
          <w:szCs w:val="32"/>
        </w:rPr>
      </w:pPr>
      <w:r>
        <w:rPr>
          <w:rFonts w:ascii="方正小标宋简体" w:eastAsia="方正小标宋简体" w:hAnsi="方正小标宋简体" w:cs="方正小标宋简体" w:hint="eastAsia"/>
          <w:b w:val="0"/>
          <w:bCs/>
          <w:sz w:val="32"/>
          <w:szCs w:val="32"/>
        </w:rPr>
        <w:lastRenderedPageBreak/>
        <w:t>《</w:t>
      </w:r>
      <w:r>
        <w:rPr>
          <w:rFonts w:ascii="方正小标宋简体" w:eastAsia="方正小标宋简体" w:hAnsi="方正小标宋简体" w:cs="方正小标宋简体" w:hint="eastAsia"/>
          <w:b w:val="0"/>
          <w:bCs/>
          <w:sz w:val="32"/>
          <w:szCs w:val="32"/>
        </w:rPr>
        <w:t>典型区域海洋环境安全保障与应急决策服务</w:t>
      </w:r>
      <w:r>
        <w:rPr>
          <w:rFonts w:ascii="方正小标宋简体" w:eastAsia="方正小标宋简体" w:hAnsi="方正小标宋简体" w:cs="方正小标宋简体" w:hint="eastAsia"/>
          <w:b w:val="0"/>
          <w:bCs/>
          <w:sz w:val="32"/>
          <w:szCs w:val="32"/>
        </w:rPr>
        <w:t xml:space="preserve"> </w:t>
      </w:r>
      <w:r>
        <w:rPr>
          <w:rFonts w:ascii="方正小标宋简体" w:eastAsia="方正小标宋简体" w:hAnsi="方正小标宋简体" w:cs="方正小标宋简体" w:hint="eastAsia"/>
          <w:b w:val="0"/>
          <w:bCs/>
          <w:sz w:val="32"/>
          <w:szCs w:val="32"/>
        </w:rPr>
        <w:t>第</w:t>
      </w:r>
      <w:r w:rsidR="00E07221">
        <w:rPr>
          <w:rFonts w:ascii="方正小标宋简体" w:eastAsia="方正小标宋简体" w:hAnsi="方正小标宋简体" w:cs="方正小标宋简体"/>
          <w:b w:val="0"/>
          <w:bCs/>
          <w:sz w:val="32"/>
          <w:szCs w:val="32"/>
        </w:rPr>
        <w:t>4</w:t>
      </w:r>
      <w:r>
        <w:rPr>
          <w:rFonts w:ascii="方正小标宋简体" w:eastAsia="方正小标宋简体" w:hAnsi="方正小标宋简体" w:cs="方正小标宋简体" w:hint="eastAsia"/>
          <w:b w:val="0"/>
          <w:bCs/>
          <w:sz w:val="32"/>
          <w:szCs w:val="32"/>
        </w:rPr>
        <w:t>部分：海洋生态保护区</w:t>
      </w:r>
      <w:r>
        <w:rPr>
          <w:rFonts w:ascii="方正小标宋简体" w:eastAsia="方正小标宋简体" w:hAnsi="方正小标宋简体" w:cs="方正小标宋简体" w:hint="eastAsia"/>
          <w:b w:val="0"/>
          <w:bCs/>
          <w:sz w:val="32"/>
          <w:szCs w:val="32"/>
        </w:rPr>
        <w:t>》</w:t>
      </w:r>
      <w:r>
        <w:rPr>
          <w:rFonts w:ascii="方正小标宋简体" w:eastAsia="方正小标宋简体" w:hAnsi="方正小标宋简体" w:cs="方正小标宋简体" w:hint="eastAsia"/>
          <w:b w:val="0"/>
          <w:bCs/>
          <w:sz w:val="32"/>
          <w:szCs w:val="32"/>
        </w:rPr>
        <w:t>（征求意见稿）</w:t>
      </w:r>
      <w:r>
        <w:rPr>
          <w:rFonts w:ascii="方正小标宋简体" w:eastAsia="方正小标宋简体" w:hAnsi="方正小标宋简体" w:cs="方正小标宋简体" w:hint="eastAsia"/>
          <w:b w:val="0"/>
          <w:bCs/>
          <w:sz w:val="32"/>
          <w:szCs w:val="32"/>
        </w:rPr>
        <w:t>编制说明</w:t>
      </w:r>
    </w:p>
    <w:p w:rsidR="0000172A" w:rsidRDefault="00155B53">
      <w:pPr>
        <w:pStyle w:val="1"/>
        <w:numPr>
          <w:ilvl w:val="0"/>
          <w:numId w:val="3"/>
        </w:numPr>
        <w:spacing w:before="156" w:after="156"/>
      </w:pPr>
      <w:r>
        <w:rPr>
          <w:rFonts w:hint="eastAsia"/>
        </w:rPr>
        <w:t>工作简况</w:t>
      </w:r>
    </w:p>
    <w:p w:rsidR="0000172A" w:rsidRDefault="00155B53">
      <w:pPr>
        <w:pStyle w:val="2"/>
        <w:ind w:firstLine="562"/>
      </w:pPr>
      <w:r>
        <w:rPr>
          <w:rFonts w:hint="eastAsia"/>
        </w:rPr>
        <w:t>任务来源</w:t>
      </w:r>
      <w:r>
        <w:rPr>
          <w:rFonts w:hint="eastAsia"/>
        </w:rPr>
        <w:t xml:space="preserve"> </w:t>
      </w:r>
    </w:p>
    <w:p w:rsidR="0000172A" w:rsidRDefault="00155B53">
      <w:pPr>
        <w:ind w:firstLine="560"/>
      </w:pPr>
      <w:r>
        <w:rPr>
          <w:rFonts w:hint="eastAsia"/>
        </w:rPr>
        <w:t>2022</w:t>
      </w:r>
      <w:r>
        <w:rPr>
          <w:rFonts w:hint="eastAsia"/>
        </w:rPr>
        <w:t>年，“十四五”国家重点研发计划“海洋环境安全风险感知与应急决策服务关键技术及装备研发”项目（编号：</w:t>
      </w:r>
      <w:r>
        <w:rPr>
          <w:rFonts w:hint="eastAsia"/>
        </w:rPr>
        <w:t>2022YFC3105100</w:t>
      </w:r>
      <w:r>
        <w:rPr>
          <w:rFonts w:hint="eastAsia"/>
        </w:rPr>
        <w:t>）立项实施，为更好地建立面向典型区域基层用户的海洋环境安全保障专题服务标准化流程与规范，将针对不同类型典型区域的《典型区域海洋环境安全保障与应急决策服务》系列标准列入计划，其中针对海洋生态保护区和沿海社区的标准承担单位为浙江省海洋科学院。</w:t>
      </w:r>
    </w:p>
    <w:p w:rsidR="0000172A" w:rsidRDefault="00155B53">
      <w:pPr>
        <w:pStyle w:val="2"/>
        <w:ind w:firstLine="562"/>
      </w:pPr>
      <w:r>
        <w:rPr>
          <w:rFonts w:hint="eastAsia"/>
        </w:rPr>
        <w:t>协作单位</w:t>
      </w:r>
    </w:p>
    <w:p w:rsidR="0000172A" w:rsidRDefault="00155B53">
      <w:pPr>
        <w:ind w:firstLine="560"/>
      </w:pPr>
      <w:r>
        <w:t>国家海洋信息中心、北京辰安科技股份有限公司、自然资源部第一海洋研究所、国家海洋环境预报中心、清华</w:t>
      </w:r>
      <w:r>
        <w:t>大学</w:t>
      </w:r>
      <w:r>
        <w:rPr>
          <w:rFonts w:hint="eastAsia"/>
        </w:rPr>
        <w:t>和</w:t>
      </w:r>
      <w:r>
        <w:t>武汉大学</w:t>
      </w:r>
      <w:r>
        <w:rPr>
          <w:rFonts w:hint="eastAsia"/>
        </w:rPr>
        <w:t>。</w:t>
      </w:r>
    </w:p>
    <w:p w:rsidR="0000172A" w:rsidRDefault="00155B53">
      <w:pPr>
        <w:pStyle w:val="2"/>
        <w:ind w:firstLine="562"/>
      </w:pPr>
      <w:r>
        <w:rPr>
          <w:rFonts w:hint="eastAsia"/>
        </w:rPr>
        <w:t>主要工作过程</w:t>
      </w:r>
    </w:p>
    <w:p w:rsidR="0000172A" w:rsidRDefault="00155B53">
      <w:pPr>
        <w:ind w:firstLine="560"/>
      </w:pPr>
      <w:r>
        <w:rPr>
          <w:rFonts w:hint="eastAsia"/>
        </w:rPr>
        <w:t>（</w:t>
      </w:r>
      <w:r>
        <w:rPr>
          <w:rFonts w:hint="eastAsia"/>
        </w:rPr>
        <w:t>1</w:t>
      </w:r>
      <w:r>
        <w:rPr>
          <w:rFonts w:hint="eastAsia"/>
        </w:rPr>
        <w:t>）成立标准编制组</w:t>
      </w:r>
    </w:p>
    <w:p w:rsidR="0000172A" w:rsidRDefault="00155B53">
      <w:pPr>
        <w:ind w:firstLine="560"/>
      </w:pPr>
      <w:r>
        <w:rPr>
          <w:rFonts w:hint="eastAsia"/>
        </w:rPr>
        <w:t>接到标准编制任务后，国家海洋信息中心对《典型区域海洋环境安全保障与应急决策服务》系列标准编制工作任务进行了分解部署，明确系列标准中的《典型区域海洋环境安全保障与应急决策服务</w:t>
      </w:r>
      <w:r>
        <w:rPr>
          <w:rFonts w:hint="eastAsia"/>
        </w:rPr>
        <w:t xml:space="preserve"> </w:t>
      </w:r>
      <w:r>
        <w:rPr>
          <w:rFonts w:hint="eastAsia"/>
        </w:rPr>
        <w:t>第</w:t>
      </w:r>
      <w:r w:rsidR="00E07221">
        <w:t>4</w:t>
      </w:r>
      <w:r>
        <w:rPr>
          <w:rFonts w:hint="eastAsia"/>
        </w:rPr>
        <w:t>部分：海洋生态保护区》由浙江省海洋科学院负责起草，成立了标准编制组，开始本标准的编制工作。</w:t>
      </w:r>
      <w:bookmarkStart w:id="0" w:name="_GoBack"/>
      <w:bookmarkEnd w:id="0"/>
    </w:p>
    <w:p w:rsidR="0000172A" w:rsidRDefault="00155B53">
      <w:pPr>
        <w:ind w:firstLine="560"/>
      </w:pPr>
      <w:r>
        <w:rPr>
          <w:rFonts w:hint="eastAsia"/>
        </w:rPr>
        <w:t>（</w:t>
      </w:r>
      <w:r>
        <w:rPr>
          <w:rFonts w:hint="eastAsia"/>
        </w:rPr>
        <w:t>2</w:t>
      </w:r>
      <w:r>
        <w:rPr>
          <w:rFonts w:hint="eastAsia"/>
        </w:rPr>
        <w:t>）</w:t>
      </w:r>
      <w:r>
        <w:rPr>
          <w:rFonts w:hint="eastAsia"/>
        </w:rPr>
        <w:t>资料收集和需求梳理</w:t>
      </w:r>
    </w:p>
    <w:p w:rsidR="0000172A" w:rsidRDefault="00155B53">
      <w:pPr>
        <w:ind w:firstLine="560"/>
      </w:pPr>
      <w:r>
        <w:rPr>
          <w:rFonts w:hint="eastAsia"/>
        </w:rPr>
        <w:lastRenderedPageBreak/>
        <w:t>编制组开展了国内外相关标准、文献资料的收案与调研工作。同时，对现行的海洋环境安全标准进行了系统梳理，在此基础上总结出海洋生态保护区的海洋环境安全保障的主要场景，以及用户对服务产品的主要需求。</w:t>
      </w:r>
    </w:p>
    <w:p w:rsidR="0000172A" w:rsidRDefault="00155B53">
      <w:pPr>
        <w:ind w:leftChars="200" w:left="560" w:firstLineChars="0" w:firstLine="0"/>
      </w:pPr>
      <w:r>
        <w:rPr>
          <w:rFonts w:hint="eastAsia"/>
        </w:rPr>
        <w:t>（</w:t>
      </w:r>
      <w:r>
        <w:rPr>
          <w:rFonts w:hint="eastAsia"/>
        </w:rPr>
        <w:t>3</w:t>
      </w:r>
      <w:r>
        <w:rPr>
          <w:rFonts w:hint="eastAsia"/>
        </w:rPr>
        <w:t>）编制标准草案初稿</w:t>
      </w:r>
    </w:p>
    <w:p w:rsidR="0000172A" w:rsidRDefault="00155B53">
      <w:pPr>
        <w:ind w:firstLine="560"/>
      </w:pPr>
      <w:r>
        <w:rPr>
          <w:rFonts w:hint="eastAsia"/>
        </w:rPr>
        <w:t>编制组在前期工作的基础上，研究提出了标准的编制思路和编制原则，确定了标准的框架结构和主要技术内容等，并编制完成标准草案初稿。</w:t>
      </w:r>
    </w:p>
    <w:p w:rsidR="0000172A" w:rsidRDefault="00155B53">
      <w:pPr>
        <w:ind w:firstLine="560"/>
      </w:pPr>
      <w:r>
        <w:rPr>
          <w:rFonts w:hint="eastAsia"/>
        </w:rPr>
        <w:t>（</w:t>
      </w:r>
      <w:r>
        <w:rPr>
          <w:rFonts w:hint="eastAsia"/>
        </w:rPr>
        <w:t>4</w:t>
      </w:r>
      <w:r>
        <w:rPr>
          <w:rFonts w:hint="eastAsia"/>
        </w:rPr>
        <w:t>）</w:t>
      </w:r>
      <w:r>
        <w:rPr>
          <w:rFonts w:hint="eastAsia"/>
        </w:rPr>
        <w:t>组织召开标准内部研讨会并提交形式审查</w:t>
      </w:r>
    </w:p>
    <w:p w:rsidR="0000172A" w:rsidRDefault="00155B53">
      <w:pPr>
        <w:ind w:firstLine="560"/>
      </w:pPr>
      <w:r>
        <w:rPr>
          <w:rFonts w:hint="eastAsia"/>
        </w:rPr>
        <w:t>编制组多次组织召开标准内部研讨会，就标准主要内容进行研讨。会后，编制组根据讨论意见对标准草案初稿进行了修改，形成了标准草案，相关材料提交中国太平洋学会海洋标准化分会进行形式审查。</w:t>
      </w:r>
    </w:p>
    <w:p w:rsidR="0000172A" w:rsidRDefault="00155B53">
      <w:pPr>
        <w:ind w:firstLine="560"/>
      </w:pPr>
      <w:r>
        <w:rPr>
          <w:rFonts w:hint="eastAsia"/>
        </w:rPr>
        <w:t>（</w:t>
      </w:r>
      <w:r>
        <w:rPr>
          <w:rFonts w:hint="eastAsia"/>
        </w:rPr>
        <w:t>5</w:t>
      </w:r>
      <w:r>
        <w:rPr>
          <w:rFonts w:hint="eastAsia"/>
        </w:rPr>
        <w:t>）组织召开标准立项审查会</w:t>
      </w:r>
    </w:p>
    <w:p w:rsidR="0000172A" w:rsidRDefault="00155B53">
      <w:pPr>
        <w:ind w:firstLine="560"/>
      </w:pPr>
      <w:r>
        <w:rPr>
          <w:rFonts w:hint="eastAsia"/>
        </w:rPr>
        <w:t>2023</w:t>
      </w:r>
      <w:r>
        <w:rPr>
          <w:rFonts w:hint="eastAsia"/>
        </w:rPr>
        <w:t>年</w:t>
      </w:r>
      <w:r>
        <w:rPr>
          <w:rFonts w:hint="eastAsia"/>
        </w:rPr>
        <w:t>6</w:t>
      </w:r>
      <w:r>
        <w:rPr>
          <w:rFonts w:hint="eastAsia"/>
        </w:rPr>
        <w:t>月</w:t>
      </w:r>
      <w:r>
        <w:rPr>
          <w:rFonts w:hint="eastAsia"/>
        </w:rPr>
        <w:t>17</w:t>
      </w:r>
      <w:r>
        <w:rPr>
          <w:rFonts w:hint="eastAsia"/>
        </w:rPr>
        <w:t>日，中国太平洋学会海洋标准化分会组织召开标</w:t>
      </w:r>
      <w:r>
        <w:rPr>
          <w:rFonts w:hint="eastAsia"/>
        </w:rPr>
        <w:t>准立项审查会。审查会专家听取了标准编制单位所作的标准立项论证报告和标</w:t>
      </w:r>
      <w:r>
        <w:rPr>
          <w:rFonts w:hint="eastAsia"/>
        </w:rPr>
        <w:t>准草案内容介绍，一致同意通过通过该标准的立项审查，并建议在后续工作中进一步完普标准内容。</w:t>
      </w:r>
    </w:p>
    <w:p w:rsidR="0000172A" w:rsidRDefault="00155B53">
      <w:pPr>
        <w:ind w:firstLine="560"/>
      </w:pPr>
      <w:r>
        <w:rPr>
          <w:rFonts w:hint="eastAsia"/>
        </w:rPr>
        <w:t>（</w:t>
      </w:r>
      <w:r>
        <w:rPr>
          <w:rFonts w:hint="eastAsia"/>
        </w:rPr>
        <w:t>6</w:t>
      </w:r>
      <w:r>
        <w:rPr>
          <w:rFonts w:hint="eastAsia"/>
        </w:rPr>
        <w:t>）编制标准征求意见稿初稿及征求意见稿编制说明</w:t>
      </w:r>
    </w:p>
    <w:p w:rsidR="0000172A" w:rsidRDefault="00155B53">
      <w:pPr>
        <w:ind w:firstLine="560"/>
      </w:pPr>
      <w:r>
        <w:rPr>
          <w:rFonts w:hint="eastAsia"/>
        </w:rPr>
        <w:t>编制组根据立项审查会的专家意见，调</w:t>
      </w:r>
      <w:r>
        <w:rPr>
          <w:rFonts w:hint="eastAsia"/>
        </w:rPr>
        <w:t>整了标准名称，优化了标准包含的产品内容，补充了产品主要内容要素，调整了与《典型区域海洋环境安全保障与应急决策服务</w:t>
      </w:r>
      <w:r>
        <w:rPr>
          <w:rFonts w:hint="eastAsia"/>
        </w:rPr>
        <w:t xml:space="preserve"> </w:t>
      </w:r>
      <w:r>
        <w:rPr>
          <w:rFonts w:hint="eastAsia"/>
        </w:rPr>
        <w:t>第</w:t>
      </w:r>
      <w:r>
        <w:rPr>
          <w:rFonts w:hint="eastAsia"/>
        </w:rPr>
        <w:t>1</w:t>
      </w:r>
      <w:r>
        <w:rPr>
          <w:rFonts w:hint="eastAsia"/>
        </w:rPr>
        <w:t>部分：总则》的协调性，在此基础上编制完成标准征求意见稿初稿：</w:t>
      </w:r>
    </w:p>
    <w:p w:rsidR="0000172A" w:rsidRDefault="00155B53">
      <w:pPr>
        <w:ind w:firstLine="560"/>
      </w:pPr>
      <w:r>
        <w:rPr>
          <w:rFonts w:hint="eastAsia"/>
        </w:rPr>
        <w:lastRenderedPageBreak/>
        <w:t>（</w:t>
      </w:r>
      <w:r>
        <w:rPr>
          <w:rFonts w:hint="eastAsia"/>
        </w:rPr>
        <w:t>7</w:t>
      </w:r>
      <w:r>
        <w:rPr>
          <w:rFonts w:hint="eastAsia"/>
        </w:rPr>
        <w:t>）组织召开标准征求意见稿内部研讨会，编制完成标准征求意见稿及征求意见稿编制说明</w:t>
      </w:r>
    </w:p>
    <w:p w:rsidR="0000172A" w:rsidRDefault="00155B53">
      <w:pPr>
        <w:ind w:firstLine="560"/>
      </w:pPr>
      <w:r>
        <w:rPr>
          <w:rFonts w:hint="eastAsia"/>
        </w:rPr>
        <w:t>编制组多次组织召开</w:t>
      </w:r>
      <w:r>
        <w:rPr>
          <w:rFonts w:hint="eastAsia"/>
        </w:rPr>
        <w:t>内部研讨会，就标准的作用定位、主要技术内容等关键问题进行研讨，并形成了完普标准征求意见稿初稿及征求意见稿编制说明初稿；对标准征求意见稿初稿和征求意见稿编制说明初稿进行修改完普，形成标准征求意见稿及征求意见稿编制说明。</w:t>
      </w:r>
    </w:p>
    <w:p w:rsidR="0000172A" w:rsidRDefault="00155B53">
      <w:pPr>
        <w:pStyle w:val="2"/>
        <w:ind w:firstLine="562"/>
      </w:pPr>
      <w:r>
        <w:rPr>
          <w:rFonts w:hint="eastAsia"/>
        </w:rPr>
        <w:t>主要起草人及</w:t>
      </w:r>
      <w:r>
        <w:rPr>
          <w:rFonts w:hint="eastAsia"/>
        </w:rPr>
        <w:t>其所作的工作</w:t>
      </w:r>
    </w:p>
    <w:p w:rsidR="0000172A" w:rsidRDefault="00155B53">
      <w:pPr>
        <w:numPr>
          <w:ilvl w:val="0"/>
          <w:numId w:val="4"/>
        </w:numPr>
        <w:ind w:firstLine="560"/>
      </w:pPr>
      <w:r>
        <w:rPr>
          <w:rFonts w:hint="eastAsia"/>
        </w:rPr>
        <w:t>张则飞（浙江省海洋科学院）：组织标准编制，提供专业的技术支持。</w:t>
      </w:r>
    </w:p>
    <w:p w:rsidR="0000172A" w:rsidRDefault="00155B53">
      <w:pPr>
        <w:numPr>
          <w:ilvl w:val="0"/>
          <w:numId w:val="4"/>
        </w:numPr>
        <w:ind w:firstLine="560"/>
      </w:pPr>
      <w:r>
        <w:rPr>
          <w:rFonts w:hint="eastAsia"/>
        </w:rPr>
        <w:t>丁雪霖（浙江省海洋科学院）：撰写标准的草案和各类文档，包括标准的背景、目标、内容和说明等。</w:t>
      </w:r>
    </w:p>
    <w:p w:rsidR="0000172A" w:rsidRDefault="00155B53">
      <w:pPr>
        <w:numPr>
          <w:ilvl w:val="0"/>
          <w:numId w:val="4"/>
        </w:numPr>
        <w:ind w:firstLine="560"/>
      </w:pPr>
      <w:r>
        <w:rPr>
          <w:rFonts w:hint="eastAsia"/>
        </w:rPr>
        <w:t>向先全（</w:t>
      </w:r>
      <w:r>
        <w:t>国家海洋信息中心</w:t>
      </w:r>
      <w:r>
        <w:rPr>
          <w:rFonts w:hint="eastAsia"/>
        </w:rPr>
        <w:t>）：对标准草案进行审查和评估，提出修改意见和建议。</w:t>
      </w:r>
    </w:p>
    <w:p w:rsidR="0000172A" w:rsidRDefault="00155B53">
      <w:pPr>
        <w:numPr>
          <w:ilvl w:val="0"/>
          <w:numId w:val="4"/>
        </w:numPr>
        <w:ind w:firstLine="560"/>
      </w:pPr>
      <w:r>
        <w:rPr>
          <w:rFonts w:hint="eastAsia"/>
        </w:rPr>
        <w:t>李响（</w:t>
      </w:r>
      <w:r>
        <w:t>国家海洋信息中心</w:t>
      </w:r>
      <w:r>
        <w:rPr>
          <w:rFonts w:hint="eastAsia"/>
        </w:rPr>
        <w:t>）：对标准草案进行审查和评估，提出修改意见和建议。</w:t>
      </w:r>
    </w:p>
    <w:p w:rsidR="0000172A" w:rsidRDefault="00155B53">
      <w:pPr>
        <w:numPr>
          <w:ilvl w:val="0"/>
          <w:numId w:val="4"/>
        </w:numPr>
        <w:ind w:firstLine="560"/>
      </w:pPr>
      <w:r>
        <w:rPr>
          <w:rFonts w:hint="eastAsia"/>
        </w:rPr>
        <w:t>孙丽娥（</w:t>
      </w:r>
      <w:r>
        <w:t>北京辰安科技股份有限公司</w:t>
      </w:r>
      <w:r>
        <w:rPr>
          <w:rFonts w:hint="eastAsia"/>
        </w:rPr>
        <w:t>）：</w:t>
      </w:r>
      <w:r>
        <w:rPr>
          <w:rFonts w:hint="eastAsia"/>
        </w:rPr>
        <w:t>完善确认关于保障与应急决策服务系统的内容</w:t>
      </w:r>
      <w:r>
        <w:rPr>
          <w:rFonts w:hint="eastAsia"/>
        </w:rPr>
        <w:t>。</w:t>
      </w:r>
    </w:p>
    <w:p w:rsidR="0000172A" w:rsidRDefault="00155B53">
      <w:pPr>
        <w:numPr>
          <w:ilvl w:val="0"/>
          <w:numId w:val="4"/>
        </w:numPr>
        <w:ind w:firstLine="560"/>
      </w:pPr>
      <w:r>
        <w:rPr>
          <w:rFonts w:hint="eastAsia"/>
        </w:rPr>
        <w:t>张苗茵（国家海洋环境预报中心）：完善确认关于风险评估与预警的内容</w:t>
      </w:r>
      <w:r>
        <w:rPr>
          <w:rFonts w:hint="eastAsia"/>
        </w:rPr>
        <w:t>。</w:t>
      </w:r>
    </w:p>
    <w:p w:rsidR="0000172A" w:rsidRDefault="00155B53">
      <w:pPr>
        <w:numPr>
          <w:ilvl w:val="0"/>
          <w:numId w:val="4"/>
        </w:numPr>
        <w:ind w:firstLine="560"/>
      </w:pPr>
      <w:r>
        <w:rPr>
          <w:rFonts w:hint="eastAsia"/>
        </w:rPr>
        <w:t>李云（</w:t>
      </w:r>
      <w:r>
        <w:t>国家海洋环境预报中心</w:t>
      </w:r>
      <w:r>
        <w:rPr>
          <w:rFonts w:hint="eastAsia"/>
        </w:rPr>
        <w:t>）：</w:t>
      </w:r>
      <w:r>
        <w:rPr>
          <w:rFonts w:hint="eastAsia"/>
        </w:rPr>
        <w:t>完善确认关于的</w:t>
      </w:r>
      <w:r>
        <w:rPr>
          <w:rFonts w:hint="eastAsia"/>
        </w:rPr>
        <w:t>内容</w:t>
      </w:r>
      <w:r>
        <w:rPr>
          <w:rFonts w:hint="eastAsia"/>
        </w:rPr>
        <w:t>。</w:t>
      </w:r>
    </w:p>
    <w:p w:rsidR="0000172A" w:rsidRDefault="00155B53">
      <w:pPr>
        <w:numPr>
          <w:ilvl w:val="0"/>
          <w:numId w:val="4"/>
        </w:numPr>
        <w:ind w:firstLine="560"/>
      </w:pPr>
      <w:r>
        <w:rPr>
          <w:rFonts w:hint="eastAsia"/>
        </w:rPr>
        <w:t>刘海洋（</w:t>
      </w:r>
      <w:r>
        <w:t>清华大学</w:t>
      </w:r>
      <w:r>
        <w:rPr>
          <w:rFonts w:hint="eastAsia"/>
        </w:rPr>
        <w:t>）：</w:t>
      </w:r>
      <w:r>
        <w:rPr>
          <w:rFonts w:hint="eastAsia"/>
        </w:rPr>
        <w:t>完善确认关于决策服务和情景推演的内容</w:t>
      </w:r>
      <w:r>
        <w:rPr>
          <w:rFonts w:hint="eastAsia"/>
        </w:rPr>
        <w:t>。</w:t>
      </w:r>
    </w:p>
    <w:p w:rsidR="0000172A" w:rsidRDefault="00155B53">
      <w:pPr>
        <w:numPr>
          <w:ilvl w:val="0"/>
          <w:numId w:val="4"/>
        </w:numPr>
        <w:ind w:firstLine="560"/>
      </w:pPr>
      <w:r>
        <w:rPr>
          <w:rFonts w:hint="eastAsia"/>
        </w:rPr>
        <w:lastRenderedPageBreak/>
        <w:t>赵前胜（</w:t>
      </w:r>
      <w:r>
        <w:t>武汉大学</w:t>
      </w:r>
      <w:r>
        <w:rPr>
          <w:rFonts w:hint="eastAsia"/>
        </w:rPr>
        <w:t>）：</w:t>
      </w:r>
      <w:r>
        <w:rPr>
          <w:rFonts w:hint="eastAsia"/>
        </w:rPr>
        <w:t>完善确认关于决策服务和情景推演的内容</w:t>
      </w:r>
      <w:r>
        <w:rPr>
          <w:rFonts w:hint="eastAsia"/>
        </w:rPr>
        <w:t>。</w:t>
      </w:r>
    </w:p>
    <w:p w:rsidR="0000172A" w:rsidRDefault="00155B53">
      <w:pPr>
        <w:numPr>
          <w:ilvl w:val="0"/>
          <w:numId w:val="4"/>
        </w:numPr>
        <w:ind w:firstLine="560"/>
      </w:pPr>
      <w:r>
        <w:rPr>
          <w:rFonts w:hint="eastAsia"/>
        </w:rPr>
        <w:t>刘荣杰（</w:t>
      </w:r>
      <w:r>
        <w:t>自然资源部第一海洋研究所</w:t>
      </w:r>
      <w:r>
        <w:rPr>
          <w:rFonts w:hint="eastAsia"/>
        </w:rPr>
        <w:t>）：</w:t>
      </w:r>
      <w:r>
        <w:rPr>
          <w:rFonts w:hint="eastAsia"/>
        </w:rPr>
        <w:t>完善确认关于风险感知与态势分析的内容</w:t>
      </w:r>
      <w:r>
        <w:rPr>
          <w:rFonts w:hint="eastAsia"/>
        </w:rPr>
        <w:t>。</w:t>
      </w:r>
    </w:p>
    <w:p w:rsidR="0000172A" w:rsidRDefault="00155B53">
      <w:pPr>
        <w:pStyle w:val="1"/>
        <w:numPr>
          <w:ilvl w:val="0"/>
          <w:numId w:val="3"/>
        </w:numPr>
        <w:spacing w:before="156" w:after="156"/>
      </w:pPr>
      <w:r>
        <w:rPr>
          <w:rFonts w:hint="eastAsia"/>
        </w:rPr>
        <w:t>主要技术内容</w:t>
      </w:r>
    </w:p>
    <w:p w:rsidR="0000172A" w:rsidRDefault="00155B53">
      <w:pPr>
        <w:ind w:firstLine="560"/>
      </w:pPr>
      <w:r>
        <w:rPr>
          <w:rFonts w:hint="eastAsia"/>
        </w:rPr>
        <w:t>本文件规定了海洋生态保护区的海洋环境安全事件应急决策保障服务的原则、流程、方式、内容及决策服务系统。本文件适用于海洋生态保护区面向海洋环境安全事件开展保障与应急决策服务。</w:t>
      </w:r>
    </w:p>
    <w:p w:rsidR="0000172A" w:rsidRDefault="00155B53">
      <w:pPr>
        <w:ind w:firstLine="560"/>
      </w:pPr>
      <w:r>
        <w:rPr>
          <w:rFonts w:hint="eastAsia"/>
        </w:rPr>
        <w:t>结合示范区的保护区的生物本底特征、海洋环境观监测数据、管理部门信息、旅游景点分布等信息，重点针对生态保护区管理部门和游客，开展生态保护区应对赤潮</w:t>
      </w:r>
      <w:r>
        <w:rPr>
          <w:rFonts w:hint="eastAsia"/>
        </w:rPr>
        <w:t>/</w:t>
      </w:r>
      <w:r>
        <w:rPr>
          <w:rFonts w:hint="eastAsia"/>
        </w:rPr>
        <w:t>大型藻藻华灾害、溢油污染等典型应用场景的海洋环境安全保障服务，主要的应用场景包括：</w:t>
      </w:r>
    </w:p>
    <w:p w:rsidR="0000172A" w:rsidRDefault="00155B53">
      <w:pPr>
        <w:ind w:firstLine="560"/>
      </w:pPr>
      <w:r>
        <w:rPr>
          <w:rFonts w:hint="eastAsia"/>
        </w:rPr>
        <w:t>1</w:t>
      </w:r>
      <w:r>
        <w:rPr>
          <w:rFonts w:hint="eastAsia"/>
        </w:rPr>
        <w:t>）生态保护区赤潮</w:t>
      </w:r>
      <w:r>
        <w:rPr>
          <w:rFonts w:hint="eastAsia"/>
        </w:rPr>
        <w:t>/</w:t>
      </w:r>
      <w:r>
        <w:rPr>
          <w:rFonts w:hint="eastAsia"/>
        </w:rPr>
        <w:t>大型藻藻华灾害应对；</w:t>
      </w:r>
    </w:p>
    <w:p w:rsidR="0000172A" w:rsidRDefault="00155B53">
      <w:pPr>
        <w:ind w:firstLine="560"/>
      </w:pPr>
      <w:r>
        <w:rPr>
          <w:rFonts w:hint="eastAsia"/>
        </w:rPr>
        <w:t>2</w:t>
      </w:r>
      <w:r>
        <w:rPr>
          <w:rFonts w:hint="eastAsia"/>
        </w:rPr>
        <w:t>）生态保护区溢油污染应对。</w:t>
      </w:r>
    </w:p>
    <w:p w:rsidR="0000172A" w:rsidRDefault="00155B53">
      <w:pPr>
        <w:ind w:firstLine="560"/>
      </w:pPr>
      <w:r>
        <w:rPr>
          <w:rFonts w:hint="eastAsia"/>
        </w:rPr>
        <w:t>针对主要应用场景，从产品类别、产品名称、主要内容要素、发布频率、时空分辨率、产品形式等方面设计</w:t>
      </w:r>
      <w:r>
        <w:t>海洋</w:t>
      </w:r>
      <w:r>
        <w:t>生态保护区赤潮</w:t>
      </w:r>
      <w:r>
        <w:t>/</w:t>
      </w:r>
      <w:r>
        <w:t>大型藻藻华灾害应对产品</w:t>
      </w:r>
      <w:r>
        <w:rPr>
          <w:rFonts w:hint="eastAsia"/>
        </w:rPr>
        <w:t>、</w:t>
      </w:r>
      <w:r>
        <w:t>海洋保护区溢油污染应对产品</w:t>
      </w:r>
      <w:r>
        <w:rPr>
          <w:rFonts w:hint="eastAsia"/>
        </w:rPr>
        <w:t>。</w:t>
      </w:r>
      <w:r>
        <w:t>开展</w:t>
      </w:r>
      <w:r>
        <w:t>海洋</w:t>
      </w:r>
      <w:r>
        <w:t>生态保护区赤潮</w:t>
      </w:r>
      <w:r>
        <w:t>/</w:t>
      </w:r>
      <w:r>
        <w:t>大型藻藻华灾害识别、</w:t>
      </w:r>
      <w:r>
        <w:t>赤潮</w:t>
      </w:r>
      <w:r>
        <w:t>/</w:t>
      </w:r>
      <w:r>
        <w:t>大型藻藻华灾害风险评估、赤潮</w:t>
      </w:r>
      <w:r>
        <w:t>/</w:t>
      </w:r>
      <w:r>
        <w:t>大型藻藻华灾害预警、赤潮</w:t>
      </w:r>
      <w:r>
        <w:t>/</w:t>
      </w:r>
      <w:r>
        <w:t>大型藻藻华影响下的减灾策略、管理过程推演等应用服务，为</w:t>
      </w:r>
      <w:r>
        <w:t>海洋</w:t>
      </w:r>
      <w:r>
        <w:t>生态保护区赤潮</w:t>
      </w:r>
      <w:r>
        <w:t>/</w:t>
      </w:r>
      <w:r>
        <w:t>大型藻藻华灾害应对示范应用提供支撑</w:t>
      </w:r>
      <w:r>
        <w:rPr>
          <w:rFonts w:hint="eastAsia"/>
        </w:rPr>
        <w:t>。</w:t>
      </w:r>
      <w:r>
        <w:t>开展生态保护区溢油污染监测与风险评估、溢油污染预警、溢油污染前的捕捞窗口判断、针对溢油污染治理管理过</w:t>
      </w:r>
      <w:r>
        <w:lastRenderedPageBreak/>
        <w:t>程推演、接收终端与一体机配置等应用服务，为海洋保护区溢油污染应对示范应用提供支撑</w:t>
      </w:r>
      <w:r>
        <w:rPr>
          <w:rFonts w:hint="eastAsia"/>
        </w:rPr>
        <w:t>。</w:t>
      </w:r>
    </w:p>
    <w:p w:rsidR="0000172A" w:rsidRDefault="00155B53">
      <w:pPr>
        <w:ind w:firstLine="560"/>
      </w:pPr>
      <w:r>
        <w:rPr>
          <w:rFonts w:hint="eastAsia"/>
        </w:rPr>
        <w:t>保障与应急决策服务系统通过</w:t>
      </w:r>
      <w:r>
        <w:t>通过数据整理、标准化处理，更新加载到海洋环境安全大数据库，实现</w:t>
      </w:r>
      <w:r>
        <w:t>数据</w:t>
      </w:r>
      <w:r>
        <w:t>保障与应急决策服务系统的集成</w:t>
      </w:r>
      <w:r>
        <w:rPr>
          <w:rFonts w:hint="eastAsia"/>
        </w:rPr>
        <w:t>，</w:t>
      </w:r>
      <w:r>
        <w:rPr>
          <w:rFonts w:hint="eastAsia"/>
        </w:rPr>
        <w:t>提供一张图功能、精细化风险预警功能</w:t>
      </w:r>
      <w:r>
        <w:rPr>
          <w:rFonts w:hint="eastAsia"/>
        </w:rPr>
        <w:t>、典型场景情景推演功能、协同指挥调度功能、海洋环境安全保障知识服务等服务功能，为服务对象提供精细化、定制化决策支持产品服务。</w:t>
      </w:r>
    </w:p>
    <w:p w:rsidR="0000172A" w:rsidRDefault="00155B53">
      <w:pPr>
        <w:pStyle w:val="1"/>
        <w:numPr>
          <w:ilvl w:val="0"/>
          <w:numId w:val="3"/>
        </w:numPr>
        <w:spacing w:before="156" w:after="156"/>
      </w:pPr>
      <w:r>
        <w:rPr>
          <w:rFonts w:hint="eastAsia"/>
        </w:rPr>
        <w:t>验证</w:t>
      </w:r>
      <w:r>
        <w:rPr>
          <w:rFonts w:hint="eastAsia"/>
        </w:rPr>
        <w:t>分析</w:t>
      </w:r>
      <w:r>
        <w:rPr>
          <w:rFonts w:hint="eastAsia"/>
        </w:rPr>
        <w:t>和</w:t>
      </w:r>
      <w:r>
        <w:rPr>
          <w:rFonts w:hint="eastAsia"/>
        </w:rPr>
        <w:t>预期的经济效果</w:t>
      </w:r>
    </w:p>
    <w:p w:rsidR="0000172A" w:rsidRDefault="00155B53">
      <w:pPr>
        <w:ind w:firstLine="560"/>
      </w:pPr>
      <w:r>
        <w:rPr>
          <w:rFonts w:hint="eastAsia"/>
        </w:rPr>
        <w:t>项目成果在示范区进行了验证。在浙江选取海洋生态保护区作为典型示范区，开展成果验证。从海洋生态保护区管理人员、游客等示范应用的主要用户群体。首先，为参与用户介绍服务产品背景、设定场景和产品内容；然后，选取赤潮灾害等过程对灾害应对产品进行测试，在过程中观察用户使用产品的主要流程，验证其设计逻辑与初衷相符；最后，从用户的实际使用情况中存在的问题，进一步完善应用场景</w:t>
      </w:r>
      <w:r>
        <w:rPr>
          <w:rFonts w:hint="eastAsia"/>
        </w:rPr>
        <w:t>服务设计。</w:t>
      </w:r>
    </w:p>
    <w:p w:rsidR="0000172A" w:rsidRDefault="00155B53">
      <w:pPr>
        <w:ind w:firstLine="560"/>
      </w:pPr>
      <w:r>
        <w:rPr>
          <w:rFonts w:hint="eastAsia"/>
        </w:rPr>
        <w:t>预期达到的水平和社会经济效益：规范海洋生态保护区的海洋环境安全事件应急决策服务，为政府、社会、企业等不同服务对象提供精细化、定制化的多承灾体多事件安全态势综合风险评估服务，提升基层用户海洋环境安全事件的风险预警、减灾能力。将有力提升我国海洋典型生态系统的防灾减灾能力，有效防范海洋环境的安全风险，促进海洋生态环境的可持续发展。</w:t>
      </w:r>
    </w:p>
    <w:p w:rsidR="0000172A" w:rsidRDefault="00155B53">
      <w:pPr>
        <w:pStyle w:val="1"/>
        <w:numPr>
          <w:ilvl w:val="0"/>
          <w:numId w:val="3"/>
        </w:numPr>
        <w:spacing w:before="156" w:after="156"/>
      </w:pPr>
      <w:r>
        <w:rPr>
          <w:rFonts w:hint="eastAsia"/>
        </w:rPr>
        <w:lastRenderedPageBreak/>
        <w:t>采用国际标准的程度及水平的简要说明</w:t>
      </w:r>
    </w:p>
    <w:p w:rsidR="0000172A" w:rsidRDefault="00155B53">
      <w:pPr>
        <w:spacing w:line="480" w:lineRule="exact"/>
        <w:ind w:firstLineChars="0" w:firstLine="0"/>
        <w:rPr>
          <w:rFonts w:ascii="仿宋_GB2312" w:eastAsia="仿宋_GB2312" w:hAnsi="微软雅黑" w:cs="宋体"/>
          <w:kern w:val="0"/>
          <w:sz w:val="32"/>
          <w:szCs w:val="32"/>
        </w:rPr>
      </w:pPr>
      <w:r>
        <w:rPr>
          <w:rFonts w:ascii="仿宋_GB2312" w:eastAsia="仿宋_GB2312" w:hAnsi="微软雅黑" w:cs="宋体" w:hint="eastAsia"/>
          <w:kern w:val="0"/>
          <w:sz w:val="32"/>
          <w:szCs w:val="32"/>
        </w:rPr>
        <w:t xml:space="preserve">   </w:t>
      </w:r>
      <w:r>
        <w:rPr>
          <w:rFonts w:hint="eastAsia"/>
        </w:rPr>
        <w:t xml:space="preserve"> </w:t>
      </w:r>
      <w:r>
        <w:rPr>
          <w:rFonts w:hint="eastAsia"/>
        </w:rPr>
        <w:t>未采用国际标准。</w:t>
      </w:r>
    </w:p>
    <w:p w:rsidR="0000172A" w:rsidRDefault="00155B53">
      <w:pPr>
        <w:pStyle w:val="1"/>
        <w:numPr>
          <w:ilvl w:val="0"/>
          <w:numId w:val="3"/>
        </w:numPr>
        <w:spacing w:before="156" w:after="156"/>
      </w:pPr>
      <w:r>
        <w:rPr>
          <w:rFonts w:hint="eastAsia"/>
        </w:rPr>
        <w:t>重大分歧意见的处理经过和依据</w:t>
      </w:r>
    </w:p>
    <w:p w:rsidR="0000172A" w:rsidRDefault="00155B53">
      <w:pPr>
        <w:spacing w:line="480" w:lineRule="exact"/>
        <w:ind w:firstLineChars="0" w:firstLine="0"/>
      </w:pPr>
      <w:r>
        <w:rPr>
          <w:rFonts w:ascii="仿宋_GB2312" w:eastAsia="仿宋_GB2312" w:hAnsi="微软雅黑" w:cs="宋体" w:hint="eastAsia"/>
          <w:kern w:val="0"/>
          <w:sz w:val="32"/>
          <w:szCs w:val="32"/>
        </w:rPr>
        <w:t xml:space="preserve">    </w:t>
      </w:r>
      <w:r>
        <w:rPr>
          <w:rFonts w:ascii="仿宋_GB2312" w:eastAsia="仿宋_GB2312" w:hAnsi="微软雅黑" w:cs="宋体" w:hint="eastAsia"/>
          <w:kern w:val="0"/>
          <w:sz w:val="32"/>
          <w:szCs w:val="32"/>
        </w:rPr>
        <w:t>无</w:t>
      </w:r>
      <w:r>
        <w:rPr>
          <w:rFonts w:hint="eastAsia"/>
        </w:rPr>
        <w:t>。</w:t>
      </w:r>
    </w:p>
    <w:p w:rsidR="0000172A" w:rsidRDefault="00155B53">
      <w:pPr>
        <w:pStyle w:val="1"/>
        <w:numPr>
          <w:ilvl w:val="0"/>
          <w:numId w:val="3"/>
        </w:numPr>
        <w:spacing w:before="156" w:after="156"/>
      </w:pPr>
      <w:r>
        <w:rPr>
          <w:rFonts w:hint="eastAsia"/>
        </w:rPr>
        <w:t>贯彻学会标准的要求和措施建议</w:t>
      </w:r>
    </w:p>
    <w:p w:rsidR="0000172A" w:rsidRDefault="00155B53">
      <w:pPr>
        <w:numPr>
          <w:ilvl w:val="0"/>
          <w:numId w:val="5"/>
        </w:numPr>
        <w:ind w:firstLine="560"/>
      </w:pPr>
      <w:r>
        <w:rPr>
          <w:rFonts w:hint="eastAsia"/>
        </w:rPr>
        <w:t>关于标准发行范围的要求和建议</w:t>
      </w:r>
    </w:p>
    <w:p w:rsidR="0000172A" w:rsidRDefault="00155B53">
      <w:pPr>
        <w:ind w:firstLine="560"/>
      </w:pPr>
      <w:r>
        <w:t>标准的发行范围应明确界定，以确保其适用性和有效性。建议在制定标准时，充分考虑行业特点和市场需求，确保标准覆盖相关领域的主要应用场景。同时，应定期评估和更新标准，以适应技术进步和市场变化，确保其持续有效。</w:t>
      </w:r>
    </w:p>
    <w:p w:rsidR="0000172A" w:rsidRDefault="00155B53">
      <w:pPr>
        <w:numPr>
          <w:ilvl w:val="0"/>
          <w:numId w:val="5"/>
        </w:numPr>
        <w:ind w:firstLine="560"/>
      </w:pPr>
      <w:r>
        <w:rPr>
          <w:rFonts w:hint="eastAsia"/>
        </w:rPr>
        <w:t>关于标准培训工作的要求和建议</w:t>
      </w:r>
    </w:p>
    <w:p w:rsidR="0000172A" w:rsidRDefault="00155B53">
      <w:pPr>
        <w:ind w:firstLine="560"/>
      </w:pPr>
      <w:r>
        <w:t>标准的有效实施离不开系统的培训工作。建议制定详细的培训计划，涵盖标准的背景、内容、实施方法等方面。培训应面向不同层次的人员，包括管理层、技术人员和操作人员，确保每个人都能理解和应用标准。此外，可以通过线上线下结合的方式，提高培训的覆盖面和效果。</w:t>
      </w:r>
    </w:p>
    <w:p w:rsidR="0000172A" w:rsidRDefault="00155B53">
      <w:pPr>
        <w:numPr>
          <w:ilvl w:val="0"/>
          <w:numId w:val="5"/>
        </w:numPr>
        <w:ind w:firstLine="560"/>
      </w:pPr>
      <w:r>
        <w:rPr>
          <w:rFonts w:hint="eastAsia"/>
        </w:rPr>
        <w:t>关于推广应用标准的手段和方式建议</w:t>
      </w:r>
    </w:p>
    <w:p w:rsidR="0000172A" w:rsidRDefault="00155B53">
      <w:pPr>
        <w:ind w:firstLine="560"/>
      </w:pPr>
      <w:r>
        <w:t>为了促进标准的广泛应用，可以采取多种推广手段和方式。建议通过行业会议、研讨会、培训班等形式，向相关</w:t>
      </w:r>
      <w:r>
        <w:rPr>
          <w:rFonts w:hint="eastAsia"/>
        </w:rPr>
        <w:t>部门</w:t>
      </w:r>
      <w:r>
        <w:t>和人员介绍标准的内容和重要性。同时，可以利用媒体宣传、出版物发布等手段，提高标准的知名度和影响力。此外，建立示范项目，通过实际案例展示</w:t>
      </w:r>
      <w:r>
        <w:lastRenderedPageBreak/>
        <w:t>标准的应用效果，增强企业的信心和积极性。</w:t>
      </w:r>
    </w:p>
    <w:p w:rsidR="0000172A" w:rsidRDefault="00155B53">
      <w:pPr>
        <w:numPr>
          <w:ilvl w:val="0"/>
          <w:numId w:val="5"/>
        </w:numPr>
        <w:ind w:firstLine="560"/>
      </w:pPr>
      <w:r>
        <w:rPr>
          <w:rFonts w:hint="eastAsia"/>
        </w:rPr>
        <w:t>关于标准贯彻效果检查和评估的建议</w:t>
      </w:r>
    </w:p>
    <w:p w:rsidR="0000172A" w:rsidRDefault="00155B53">
      <w:pPr>
        <w:ind w:firstLine="560"/>
      </w:pPr>
      <w:r>
        <w:t>标准的贯彻效果需要通过系统的检查和评估来确保。建议建立定期检查机制，对标准的实施情况进行监督和评估。可以通过问卷调查、现场检查、数据分析等方式，了解标准的执行情况和存在的问题。根据评估结果，及时调整</w:t>
      </w:r>
      <w:r>
        <w:t>和改进标准的内容和实施方法，确保其持续改进和优化。</w:t>
      </w:r>
    </w:p>
    <w:p w:rsidR="0000172A" w:rsidRDefault="00155B53">
      <w:pPr>
        <w:pStyle w:val="1"/>
        <w:spacing w:before="156" w:after="156"/>
      </w:pPr>
      <w:r>
        <w:rPr>
          <w:rFonts w:hint="eastAsia"/>
        </w:rPr>
        <w:t>七、其它应予说明的事项。</w:t>
      </w:r>
    </w:p>
    <w:p w:rsidR="0000172A" w:rsidRDefault="00155B53">
      <w:pPr>
        <w:ind w:firstLine="560"/>
      </w:pPr>
      <w:r>
        <w:rPr>
          <w:rFonts w:hint="eastAsia"/>
        </w:rPr>
        <w:t>本标准内容不涉及专利技术。</w:t>
      </w:r>
    </w:p>
    <w:p w:rsidR="0000172A" w:rsidRDefault="0000172A">
      <w:pPr>
        <w:spacing w:line="480" w:lineRule="exact"/>
        <w:ind w:firstLine="640"/>
        <w:rPr>
          <w:rFonts w:ascii="仿宋_GB2312" w:eastAsia="仿宋_GB2312" w:hAnsi="微软雅黑" w:cs="宋体"/>
          <w:kern w:val="0"/>
          <w:sz w:val="32"/>
          <w:szCs w:val="32"/>
        </w:rPr>
      </w:pPr>
    </w:p>
    <w:p w:rsidR="0000172A" w:rsidRDefault="0000172A">
      <w:pPr>
        <w:ind w:firstLine="560"/>
      </w:pPr>
    </w:p>
    <w:sectPr w:rsidR="0000172A">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5B53" w:rsidRDefault="00155B53">
      <w:pPr>
        <w:spacing w:line="240" w:lineRule="auto"/>
        <w:ind w:firstLine="560"/>
      </w:pPr>
      <w:r>
        <w:separator/>
      </w:r>
    </w:p>
  </w:endnote>
  <w:endnote w:type="continuationSeparator" w:id="0">
    <w:p w:rsidR="00155B53" w:rsidRDefault="00155B53">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embedRegular r:id="rId1" w:subsetted="1" w:fontKey="{4A7BFD3C-2473-42AC-9659-E87FE74A51DD}"/>
    <w:embedBold r:id="rId2" w:subsetted="1" w:fontKey="{08502105-0724-4F58-AC53-3AC0DBE868B8}"/>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embedRegular r:id="rId3" w:subsetted="1" w:fontKey="{826B7D88-974D-4896-A6BA-8FBB02D5780C}"/>
    <w:embedBold r:id="rId4" w:subsetted="1" w:fontKey="{77AA3A53-9B0B-4DDC-A827-2867BF352F3D}"/>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embedRegular r:id="rId5" w:subsetted="1" w:fontKey="{F51024C5-DD59-4127-93C1-3D82E272449F}"/>
  </w:font>
  <w:font w:name="方正小标宋简体">
    <w:charset w:val="86"/>
    <w:family w:val="auto"/>
    <w:pitch w:val="default"/>
    <w:sig w:usb0="00000001" w:usb1="08000000" w:usb2="00000000" w:usb3="00000000" w:csb0="00040000" w:csb1="00000000"/>
    <w:embedRegular r:id="rId6" w:subsetted="1" w:fontKey="{0F66F993-81C6-4B39-B3D8-95AAC0ED2C41}"/>
  </w:font>
  <w:font w:name="仿宋_GB2312">
    <w:altName w:val="仿宋"/>
    <w:panose1 w:val="02010609030101010101"/>
    <w:charset w:val="86"/>
    <w:family w:val="modern"/>
    <w:pitch w:val="fixed"/>
    <w:sig w:usb0="00000001" w:usb1="080E0000" w:usb2="00000010" w:usb3="00000000" w:csb0="00040000" w:csb1="00000000"/>
    <w:embedRegular r:id="rId7" w:subsetted="1" w:fontKey="{B8664F1E-63D4-4FA3-9BEE-AD3E4791F5F1}"/>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72A" w:rsidRDefault="00155B53">
    <w:pPr>
      <w:pStyle w:val="a6"/>
      <w:ind w:firstLine="36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00172A" w:rsidRDefault="00155B53">
                          <w:pPr>
                            <w:pStyle w:val="a6"/>
                            <w:ind w:firstLine="440"/>
                            <w:rPr>
                              <w:sz w:val="22"/>
                              <w:szCs w:val="22"/>
                            </w:rPr>
                          </w:pPr>
                          <w:r>
                            <w:rPr>
                              <w:sz w:val="22"/>
                              <w:szCs w:val="22"/>
                            </w:rPr>
                            <w:fldChar w:fldCharType="begin"/>
                          </w:r>
                          <w:r>
                            <w:rPr>
                              <w:sz w:val="22"/>
                              <w:szCs w:val="22"/>
                            </w:rPr>
                            <w:instrText xml:space="preserve"> PAGE  \* MERGEFORMAT </w:instrText>
                          </w:r>
                          <w:r>
                            <w:rPr>
                              <w:sz w:val="22"/>
                              <w:szCs w:val="22"/>
                            </w:rPr>
                            <w:fldChar w:fldCharType="separate"/>
                          </w:r>
                          <w:r w:rsidR="00E07221">
                            <w:rPr>
                              <w:noProof/>
                              <w:sz w:val="22"/>
                              <w:szCs w:val="22"/>
                            </w:rPr>
                            <w:t>2</w:t>
                          </w:r>
                          <w:r>
                            <w:rPr>
                              <w:sz w:val="22"/>
                              <w:szCs w:val="22"/>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5"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Fvd9cFhAgAACgUAAA4AAAAAAAAAAAAAAAAALgIAAGRycy9lMm9Eb2MueG1s&#10;UEsBAi0AFAAGAAgAAAAhAHGq0bnXAAAABQEAAA8AAAAAAAAAAAAAAAAAuwQAAGRycy9kb3ducmV2&#10;LnhtbFBLBQYAAAAABAAEAPMAAAC/BQAAAAA=&#10;" filled="f" stroked="f" strokeweight=".5pt">
              <v:textbox style="mso-fit-shape-to-text:t" inset="0,0,0,0">
                <w:txbxContent>
                  <w:p w:rsidR="0000172A" w:rsidRDefault="00155B53">
                    <w:pPr>
                      <w:pStyle w:val="a6"/>
                      <w:ind w:firstLine="440"/>
                      <w:rPr>
                        <w:sz w:val="22"/>
                        <w:szCs w:val="22"/>
                      </w:rPr>
                    </w:pPr>
                    <w:r>
                      <w:rPr>
                        <w:sz w:val="22"/>
                        <w:szCs w:val="22"/>
                      </w:rPr>
                      <w:fldChar w:fldCharType="begin"/>
                    </w:r>
                    <w:r>
                      <w:rPr>
                        <w:sz w:val="22"/>
                        <w:szCs w:val="22"/>
                      </w:rPr>
                      <w:instrText xml:space="preserve"> PAGE  \* MERGEFORMAT </w:instrText>
                    </w:r>
                    <w:r>
                      <w:rPr>
                        <w:sz w:val="22"/>
                        <w:szCs w:val="22"/>
                      </w:rPr>
                      <w:fldChar w:fldCharType="separate"/>
                    </w:r>
                    <w:r w:rsidR="00E07221">
                      <w:rPr>
                        <w:noProof/>
                        <w:sz w:val="22"/>
                        <w:szCs w:val="22"/>
                      </w:rPr>
                      <w:t>2</w:t>
                    </w:r>
                    <w:r>
                      <w:rPr>
                        <w:sz w:val="22"/>
                        <w:szCs w:val="22"/>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5B53" w:rsidRDefault="00155B53">
      <w:pPr>
        <w:ind w:firstLine="560"/>
      </w:pPr>
      <w:r>
        <w:separator/>
      </w:r>
    </w:p>
  </w:footnote>
  <w:footnote w:type="continuationSeparator" w:id="0">
    <w:p w:rsidR="00155B53" w:rsidRDefault="00155B53">
      <w:pPr>
        <w:ind w:firstLine="56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43BBC0D"/>
    <w:multiLevelType w:val="singleLevel"/>
    <w:tmpl w:val="F43BBC0D"/>
    <w:lvl w:ilvl="0">
      <w:start w:val="1"/>
      <w:numFmt w:val="chineseCounting"/>
      <w:suff w:val="nothing"/>
      <w:lvlText w:val="（%1）"/>
      <w:lvlJc w:val="left"/>
      <w:rPr>
        <w:rFonts w:hint="eastAsia"/>
      </w:rPr>
    </w:lvl>
  </w:abstractNum>
  <w:abstractNum w:abstractNumId="1" w15:restartNumberingAfterBreak="0">
    <w:nsid w:val="45F052E6"/>
    <w:multiLevelType w:val="singleLevel"/>
    <w:tmpl w:val="45F052E6"/>
    <w:lvl w:ilvl="0">
      <w:start w:val="1"/>
      <w:numFmt w:val="chineseCounting"/>
      <w:suff w:val="nothing"/>
      <w:lvlText w:val="%1、"/>
      <w:lvlJc w:val="left"/>
      <w:rPr>
        <w:rFonts w:hint="eastAsia"/>
      </w:rPr>
    </w:lvl>
  </w:abstractNum>
  <w:abstractNum w:abstractNumId="2" w15:restartNumberingAfterBreak="0">
    <w:nsid w:val="6777EAAF"/>
    <w:multiLevelType w:val="singleLevel"/>
    <w:tmpl w:val="6777EAAF"/>
    <w:lvl w:ilvl="0">
      <w:start w:val="1"/>
      <w:numFmt w:val="decimal"/>
      <w:suff w:val="space"/>
      <w:lvlText w:val="%1."/>
      <w:lvlJc w:val="left"/>
    </w:lvl>
  </w:abstractNum>
  <w:abstractNum w:abstractNumId="3" w15:restartNumberingAfterBreak="0">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
      <w:suff w:val="nothing"/>
      <w:lvlText w:val="%1%2　"/>
      <w:lvlJc w:val="left"/>
      <w:pPr>
        <w:ind w:left="0" w:firstLine="0"/>
      </w:pPr>
      <w:rPr>
        <w:rFonts w:ascii="黑体" w:eastAsia="黑体" w:hint="eastAsia"/>
        <w:b w:val="0"/>
        <w:i w:val="0"/>
        <w:sz w:val="21"/>
      </w:rPr>
    </w:lvl>
    <w:lvl w:ilvl="2">
      <w:start w:val="1"/>
      <w:numFmt w:val="decimal"/>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suff w:val="nothing"/>
      <w:lvlText w:val="%1%2.%3.%4　"/>
      <w:lvlJc w:val="left"/>
      <w:pPr>
        <w:ind w:left="0" w:firstLine="0"/>
      </w:pPr>
      <w:rPr>
        <w:rFonts w:ascii="黑体" w:eastAsia="黑体" w:hint="eastAsia"/>
        <w:b w:val="0"/>
        <w:i w:val="0"/>
        <w:sz w:val="21"/>
      </w:rPr>
    </w:lvl>
    <w:lvl w:ilvl="4">
      <w:start w:val="1"/>
      <w:numFmt w:val="decimal"/>
      <w:suff w:val="nothing"/>
      <w:lvlText w:val="%1%2.%3.%4.%5　"/>
      <w:lvlJc w:val="left"/>
      <w:pPr>
        <w:ind w:left="0" w:firstLine="0"/>
      </w:pPr>
      <w:rPr>
        <w:rFonts w:ascii="黑体" w:eastAsia="黑体" w:hint="eastAsia"/>
        <w:b w:val="0"/>
        <w:i w:val="0"/>
        <w:sz w:val="21"/>
      </w:rPr>
    </w:lvl>
    <w:lvl w:ilvl="5">
      <w:start w:val="1"/>
      <w:numFmt w:val="decimal"/>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77DCF4F0"/>
    <w:multiLevelType w:val="singleLevel"/>
    <w:tmpl w:val="77DCF4F0"/>
    <w:lvl w:ilvl="0">
      <w:start w:val="1"/>
      <w:numFmt w:val="chineseCounting"/>
      <w:pStyle w:val="2"/>
      <w:suff w:val="nothing"/>
      <w:lvlText w:val="（%1）"/>
      <w:lvlJc w:val="left"/>
      <w:pPr>
        <w:ind w:left="0" w:firstLine="420"/>
      </w:pPr>
      <w:rPr>
        <w:rFonts w:hint="eastAsia"/>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lMjJhYTM1MWI4ZDM1NTg5NmRjMzUxYTAzOTQ2MDcifQ=="/>
  </w:docVars>
  <w:rsids>
    <w:rsidRoot w:val="002448DA"/>
    <w:rsid w:val="0000172A"/>
    <w:rsid w:val="00155B53"/>
    <w:rsid w:val="002448DA"/>
    <w:rsid w:val="00280BE8"/>
    <w:rsid w:val="00BB6B2D"/>
    <w:rsid w:val="00E07221"/>
    <w:rsid w:val="03330C4B"/>
    <w:rsid w:val="047B0192"/>
    <w:rsid w:val="0C7A7CD6"/>
    <w:rsid w:val="15794927"/>
    <w:rsid w:val="15FF1B6F"/>
    <w:rsid w:val="2A510936"/>
    <w:rsid w:val="2BE32156"/>
    <w:rsid w:val="3307027A"/>
    <w:rsid w:val="3C4A0B39"/>
    <w:rsid w:val="3CF715A8"/>
    <w:rsid w:val="405132A9"/>
    <w:rsid w:val="41C81C4C"/>
    <w:rsid w:val="47BA0046"/>
    <w:rsid w:val="4FB43616"/>
    <w:rsid w:val="537D1773"/>
    <w:rsid w:val="57CA4D54"/>
    <w:rsid w:val="674D37A6"/>
    <w:rsid w:val="6EA81B4C"/>
    <w:rsid w:val="727551A1"/>
    <w:rsid w:val="74B47C18"/>
    <w:rsid w:val="774F434C"/>
    <w:rsid w:val="7AE969D8"/>
    <w:rsid w:val="7CF52D6F"/>
    <w:rsid w:val="7E3345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C5FB8"/>
  <w15:docId w15:val="{4B42A4D0-ADAE-412B-B759-502A78557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0" w:qFormat="1"/>
    <w:lsdException w:name="toc 3" w:semiHidden="1" w:uiPriority="39" w:unhideWhenUsed="1"/>
    <w:lsdException w:name="toc 4" w:semiHidden="1" w:uiPriority="39" w:unhideWhenUsed="1"/>
    <w:lsdException w:name="toc 5" w:semiHidden="1" w:uiPriority="39" w:unhideWhenUsed="1"/>
    <w:lsdException w:name="toc 6"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uiPriority="0"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a1"/>
    <w:qFormat/>
    <w:pPr>
      <w:widowControl w:val="0"/>
      <w:spacing w:line="360" w:lineRule="auto"/>
      <w:ind w:firstLineChars="200" w:firstLine="420"/>
      <w:jc w:val="both"/>
    </w:pPr>
    <w:rPr>
      <w:rFonts w:eastAsia="仿宋"/>
      <w:kern w:val="2"/>
      <w:sz w:val="28"/>
      <w:szCs w:val="24"/>
    </w:rPr>
  </w:style>
  <w:style w:type="paragraph" w:styleId="1">
    <w:name w:val="heading 1"/>
    <w:basedOn w:val="a0"/>
    <w:next w:val="a0"/>
    <w:link w:val="10"/>
    <w:uiPriority w:val="9"/>
    <w:qFormat/>
    <w:pPr>
      <w:keepNext/>
      <w:keepLines/>
      <w:spacing w:beforeLines="50" w:before="50" w:afterLines="50" w:after="50"/>
      <w:ind w:firstLineChars="0" w:firstLine="0"/>
      <w:outlineLvl w:val="0"/>
    </w:pPr>
    <w:rPr>
      <w:rFonts w:eastAsia="黑体"/>
      <w:b/>
      <w:kern w:val="44"/>
      <w:sz w:val="30"/>
    </w:rPr>
  </w:style>
  <w:style w:type="paragraph" w:styleId="2">
    <w:name w:val="heading 2"/>
    <w:basedOn w:val="a0"/>
    <w:next w:val="a0"/>
    <w:uiPriority w:val="9"/>
    <w:unhideWhenUsed/>
    <w:qFormat/>
    <w:pPr>
      <w:keepNext/>
      <w:keepLines/>
      <w:numPr>
        <w:numId w:val="1"/>
      </w:numPr>
      <w:outlineLvl w:val="1"/>
    </w:pPr>
    <w:rPr>
      <w:rFonts w:ascii="Arial" w:hAnsi="Arial"/>
      <w:b/>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next w:val="a5"/>
    <w:pPr>
      <w:spacing w:after="120"/>
    </w:pPr>
    <w:rPr>
      <w:rFonts w:eastAsia="宋体"/>
    </w:rPr>
  </w:style>
  <w:style w:type="paragraph" w:styleId="a5">
    <w:name w:val="Subtitle"/>
    <w:basedOn w:val="a0"/>
    <w:next w:val="a0"/>
    <w:qFormat/>
    <w:pPr>
      <w:spacing w:afterLines="100" w:after="100"/>
      <w:jc w:val="center"/>
    </w:pPr>
    <w:rPr>
      <w:rFonts w:ascii="Arial" w:eastAsia="楷体" w:hAnsi="Arial"/>
      <w:b/>
      <w:kern w:val="28"/>
    </w:rPr>
  </w:style>
  <w:style w:type="paragraph" w:styleId="a6">
    <w:name w:val="footer"/>
    <w:basedOn w:val="a0"/>
    <w:link w:val="a7"/>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8">
    <w:name w:val="header"/>
    <w:basedOn w:val="a0"/>
    <w:link w:val="a9"/>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6">
    <w:name w:val="toc 6"/>
    <w:basedOn w:val="a0"/>
    <w:next w:val="a0"/>
    <w:uiPriority w:val="39"/>
    <w:unhideWhenUsed/>
    <w:qFormat/>
    <w:pPr>
      <w:ind w:leftChars="1000" w:left="2100"/>
    </w:pPr>
  </w:style>
  <w:style w:type="paragraph" w:styleId="20">
    <w:name w:val="toc 2"/>
    <w:basedOn w:val="a0"/>
    <w:next w:val="a0"/>
    <w:qFormat/>
    <w:pPr>
      <w:ind w:leftChars="200" w:left="420"/>
    </w:pPr>
  </w:style>
  <w:style w:type="paragraph" w:styleId="aa">
    <w:name w:val="Body Text First Indent"/>
    <w:basedOn w:val="a1"/>
    <w:next w:val="6"/>
    <w:qFormat/>
    <w:pPr>
      <w:ind w:firstLineChars="100"/>
    </w:pPr>
  </w:style>
  <w:style w:type="table" w:styleId="ab">
    <w:name w:val="Table Grid"/>
    <w:basedOn w:val="a3"/>
    <w:uiPriority w:val="3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标准文件_段"/>
    <w:autoRedefine/>
    <w:qFormat/>
    <w:pPr>
      <w:autoSpaceDE w:val="0"/>
      <w:autoSpaceDN w:val="0"/>
      <w:ind w:firstLineChars="200" w:firstLine="200"/>
      <w:jc w:val="both"/>
    </w:pPr>
    <w:rPr>
      <w:rFonts w:ascii="宋体"/>
      <w:sz w:val="21"/>
    </w:rPr>
  </w:style>
  <w:style w:type="character" w:customStyle="1" w:styleId="a9">
    <w:name w:val="页眉 字符"/>
    <w:basedOn w:val="a2"/>
    <w:link w:val="a8"/>
    <w:uiPriority w:val="99"/>
    <w:qFormat/>
    <w:rPr>
      <w:rFonts w:asciiTheme="minorHAnsi" w:eastAsiaTheme="minorEastAsia" w:hAnsiTheme="minorHAnsi" w:cstheme="minorBidi"/>
      <w:sz w:val="18"/>
      <w:szCs w:val="18"/>
    </w:rPr>
  </w:style>
  <w:style w:type="character" w:customStyle="1" w:styleId="a7">
    <w:name w:val="页脚 字符"/>
    <w:basedOn w:val="a2"/>
    <w:link w:val="a6"/>
    <w:uiPriority w:val="99"/>
    <w:qFormat/>
    <w:rPr>
      <w:rFonts w:asciiTheme="minorHAnsi" w:eastAsiaTheme="minorEastAsia" w:hAnsiTheme="minorHAnsi" w:cstheme="minorBidi"/>
      <w:sz w:val="18"/>
      <w:szCs w:val="18"/>
    </w:rPr>
  </w:style>
  <w:style w:type="paragraph" w:customStyle="1" w:styleId="Normal">
    <w:name w:val="[Normal]"/>
    <w:qFormat/>
    <w:pPr>
      <w:widowControl w:val="0"/>
      <w:autoSpaceDE w:val="0"/>
      <w:autoSpaceDN w:val="0"/>
      <w:adjustRightInd w:val="0"/>
    </w:pPr>
    <w:rPr>
      <w:rFonts w:ascii="宋体" w:cs="宋体"/>
      <w:sz w:val="24"/>
      <w:szCs w:val="24"/>
    </w:rPr>
  </w:style>
  <w:style w:type="character" w:customStyle="1" w:styleId="10">
    <w:name w:val="标题 1 字符"/>
    <w:link w:val="1"/>
    <w:rPr>
      <w:rFonts w:eastAsia="黑体"/>
      <w:b/>
      <w:kern w:val="44"/>
      <w:sz w:val="30"/>
    </w:rPr>
  </w:style>
  <w:style w:type="paragraph" w:customStyle="1" w:styleId="ad">
    <w:name w:val="标准文件_文件名称"/>
    <w:basedOn w:val="ac"/>
    <w:next w:val="ac"/>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e">
    <w:name w:val="封面标准英文名称"/>
    <w:autoRedefine/>
    <w:qFormat/>
    <w:pPr>
      <w:widowControl w:val="0"/>
      <w:spacing w:line="360" w:lineRule="exact"/>
      <w:jc w:val="center"/>
    </w:pPr>
    <w:rPr>
      <w:sz w:val="28"/>
    </w:rPr>
  </w:style>
  <w:style w:type="paragraph" w:customStyle="1" w:styleId="a">
    <w:name w:val="标准文件_章标题"/>
    <w:next w:val="ac"/>
    <w:autoRedefine/>
    <w:qFormat/>
    <w:pPr>
      <w:numPr>
        <w:ilvl w:val="1"/>
        <w:numId w:val="2"/>
      </w:numPr>
      <w:spacing w:beforeLines="100" w:before="100" w:afterLines="100" w:after="100"/>
      <w:jc w:val="both"/>
      <w:outlineLvl w:val="0"/>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8</Pages>
  <Words>492</Words>
  <Characters>2805</Characters>
  <Application>Microsoft Office Word</Application>
  <DocSecurity>0</DocSecurity>
  <Lines>23</Lines>
  <Paragraphs>6</Paragraphs>
  <ScaleCrop>false</ScaleCrop>
  <Company>项    目    申    报    书 项目名称：台州市本级海洋灾害风险普查常普常新项目   项目单位：台州市海洋经济发展局（本级）  主管部门：台州市海洋经济发展局 金山办公软件有限公司</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封面标题内容</dc:title>
  <dc:creator>映熠 程</dc:creator>
  <cp:keywords>编制说明</cp:keywords>
  <cp:lastModifiedBy>lixiang</cp:lastModifiedBy>
  <cp:revision>2</cp:revision>
  <dcterms:created xsi:type="dcterms:W3CDTF">2024-07-25T01:53:00Z</dcterms:created>
  <dcterms:modified xsi:type="dcterms:W3CDTF">2024-08-26T01:01:00Z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760536C24D5B4719B29EB105473B83D9_13</vt:lpwstr>
  </property>
</Properties>
</file>